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b w:val="1"/>
          <w:sz w:val="28"/>
          <w:szCs w:val="28"/>
          <w:rtl w:val="0"/>
        </w:rPr>
        <w:t xml:space="preserve">Verhuisdozen systeem</w:t>
        <w:tab/>
        <w:tab/>
        <w:tab/>
        <w:tab/>
        <w:tab/>
        <w:tab/>
        <w:tab/>
        <w:tab/>
      </w:r>
      <w:hyperlink r:id="rId6">
        <w:r w:rsidDel="00000000" w:rsidR="00000000" w:rsidRPr="00000000">
          <w:rPr>
            <w:rFonts w:ascii="Corbel" w:cs="Corbel" w:eastAsia="Corbel" w:hAnsi="Corbel"/>
            <w:color w:val="1155cc"/>
            <w:sz w:val="20"/>
            <w:szCs w:val="20"/>
            <w:u w:val="single"/>
            <w:rtl w:val="0"/>
          </w:rPr>
          <w:t xml:space="preserve">Uitleg? Zie deze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224.606299212599"/>
          <w:tab w:val="left" w:leader="none" w:pos="6514.606299212599"/>
          <w:tab w:val="left" w:leader="none" w:pos="5102.36220472441"/>
          <w:tab w:val="left" w:leader="none" w:pos="3394.6062992125985"/>
          <w:tab w:val="left" w:leader="none" w:pos="1699.6062992125985"/>
        </w:tabs>
        <w:jc w:val="right"/>
        <w:rPr>
          <w:rFonts w:ascii="Corbel" w:cs="Corbel" w:eastAsia="Corbel" w:hAnsi="Corbe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224.606299212599"/>
          <w:tab w:val="left" w:leader="none" w:pos="6514.606299212599"/>
          <w:tab w:val="left" w:leader="none" w:pos="5102.36220472441"/>
          <w:tab w:val="left" w:leader="none" w:pos="3394.6062992125985"/>
          <w:tab w:val="left" w:leader="none" w:pos="1699.6062992125985"/>
        </w:tabs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b w:val="1"/>
          <w:sz w:val="20"/>
          <w:szCs w:val="20"/>
          <w:rtl w:val="0"/>
        </w:rPr>
        <w:t xml:space="preserve">Codering verhuisdozen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359.606299212599"/>
          <w:tab w:val="left" w:leader="none" w:pos="6664.606299212599"/>
          <w:tab w:val="left" w:leader="none" w:pos="5102.36220472441"/>
          <w:tab w:val="left" w:leader="none" w:pos="3394.6062992125985"/>
          <w:tab w:val="left" w:leader="none" w:pos="1699.6062992125985"/>
        </w:tabs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B - Badkamer</w:t>
        <w:tab/>
        <w:t xml:space="preserve">S - Slaapkamer</w:t>
        <w:tab/>
        <w:t xml:space="preserve">W - Woonkamer</w:t>
        <w:tab/>
        <w:t xml:space="preserve">K - Keuken</w:t>
        <w:tab/>
        <w:t xml:space="preserve">H - Hobbykamer</w:t>
        <w:tab/>
        <w:t xml:space="preserve">V - Voorraad</w:t>
      </w:r>
    </w:p>
    <w:p w:rsidR="00000000" w:rsidDel="00000000" w:rsidP="00000000" w:rsidRDefault="00000000" w:rsidRPr="00000000" w14:paraId="00000005">
      <w:pPr>
        <w:tabs>
          <w:tab w:val="left" w:leader="none" w:pos="8359.606299212599"/>
          <w:tab w:val="left" w:leader="none" w:pos="6664.606299212599"/>
          <w:tab w:val="left" w:leader="none" w:pos="5102.36220472441"/>
          <w:tab w:val="left" w:leader="none" w:pos="3394.6062992125985"/>
          <w:tab w:val="left" w:leader="none" w:pos="1699.6062992125985"/>
        </w:tabs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P - Poetsspullen</w:t>
        <w:tab/>
        <w:t xml:space="preserve">L - Linnen</w:t>
        <w:tab/>
        <w:t xml:space="preserve">R - Schuur</w:t>
        <w:tab/>
        <w:t xml:space="preserve">E - Electronica</w:t>
        <w:tab/>
        <w:t xml:space="preserve">G - Kleding</w:t>
        <w:tab/>
        <w:t xml:space="preserve">Z - Zolder</w:t>
      </w:r>
    </w:p>
    <w:p w:rsidR="00000000" w:rsidDel="00000000" w:rsidP="00000000" w:rsidRDefault="00000000" w:rsidRPr="00000000" w14:paraId="00000006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4140"/>
        <w:gridCol w:w="1035"/>
        <w:gridCol w:w="4110"/>
        <w:tblGridChange w:id="0">
          <w:tblGrid>
            <w:gridCol w:w="960"/>
            <w:gridCol w:w="4140"/>
            <w:gridCol w:w="1035"/>
            <w:gridCol w:w="411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dooscode</w:t>
            </w:r>
          </w:p>
        </w:tc>
        <w:tc>
          <w:tcPr>
            <w:tcBorders>
              <w:righ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Items in deze verhuisdoos</w:t>
            </w:r>
          </w:p>
        </w:tc>
        <w:tc>
          <w:tcPr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sz w:val="18"/>
                <w:szCs w:val="18"/>
                <w:rtl w:val="0"/>
              </w:rPr>
              <w:t xml:space="preserve">dooscode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Items in deze verhuisdoos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31.3779527559075" w:top="708.6614173228347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gidennis.nl/2018/12/21/inpaksysteem-voor-verhuisdoze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